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425"/>
        <w:gridCol w:w="1392"/>
        <w:gridCol w:w="2558"/>
        <w:gridCol w:w="2806"/>
      </w:tblGrid>
      <w:tr w:rsidR="00DC57B7" w14:paraId="6C2B3176" w14:textId="77777777" w:rsidTr="00311477">
        <w:tc>
          <w:tcPr>
            <w:tcW w:w="975" w:type="dxa"/>
            <w:shd w:val="clear" w:color="auto" w:fill="E2EFD9" w:themeFill="accent6" w:themeFillTint="33"/>
          </w:tcPr>
          <w:p w14:paraId="205DA4E5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etapu</w:t>
            </w:r>
            <w:proofErr w:type="spellEnd"/>
          </w:p>
        </w:tc>
        <w:tc>
          <w:tcPr>
            <w:tcW w:w="1425" w:type="dxa"/>
            <w:shd w:val="clear" w:color="auto" w:fill="E2EFD9" w:themeFill="accent6" w:themeFillTint="33"/>
          </w:tcPr>
          <w:p w14:paraId="438BA003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Planowana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data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rozpoczęcia</w:t>
            </w:r>
            <w:proofErr w:type="spellEnd"/>
          </w:p>
        </w:tc>
        <w:tc>
          <w:tcPr>
            <w:tcW w:w="1392" w:type="dxa"/>
            <w:shd w:val="clear" w:color="auto" w:fill="E2EFD9" w:themeFill="accent6" w:themeFillTint="33"/>
          </w:tcPr>
          <w:p w14:paraId="5E865D1E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Planowana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data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zakończenia</w:t>
            </w:r>
            <w:proofErr w:type="spellEnd"/>
          </w:p>
        </w:tc>
        <w:tc>
          <w:tcPr>
            <w:tcW w:w="2558" w:type="dxa"/>
            <w:shd w:val="clear" w:color="auto" w:fill="E2EFD9" w:themeFill="accent6" w:themeFillTint="33"/>
          </w:tcPr>
          <w:p w14:paraId="63AF336B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Kamień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milowy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etapu</w:t>
            </w:r>
            <w:proofErr w:type="spellEnd"/>
          </w:p>
        </w:tc>
        <w:tc>
          <w:tcPr>
            <w:tcW w:w="2806" w:type="dxa"/>
            <w:shd w:val="clear" w:color="auto" w:fill="E2EFD9" w:themeFill="accent6" w:themeFillTint="33"/>
          </w:tcPr>
          <w:p w14:paraId="535482CF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Kryteria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przejścia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kolejnego</w:t>
            </w:r>
            <w:proofErr w:type="spellEnd"/>
            <w:r w:rsidRPr="570B22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70B2237">
              <w:rPr>
                <w:rFonts w:ascii="Times New Roman" w:eastAsia="Times New Roman" w:hAnsi="Times New Roman" w:cs="Times New Roman"/>
              </w:rPr>
              <w:t>etapu</w:t>
            </w:r>
            <w:proofErr w:type="spellEnd"/>
          </w:p>
        </w:tc>
      </w:tr>
      <w:tr w:rsidR="00DC57B7" w14:paraId="296FF00D" w14:textId="77777777" w:rsidTr="00311477">
        <w:tc>
          <w:tcPr>
            <w:tcW w:w="975" w:type="dxa"/>
          </w:tcPr>
          <w:p w14:paraId="50157C25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70B22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425" w:type="dxa"/>
          </w:tcPr>
          <w:p w14:paraId="63487014" w14:textId="1A4F7785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97C">
              <w:rPr>
                <w:rFonts w:ascii="Times New Roman" w:eastAsia="Times New Roman" w:hAnsi="Times New Roman" w:cs="Times New Roman"/>
              </w:rPr>
              <w:t xml:space="preserve">do 5 </w:t>
            </w:r>
            <w:proofErr w:type="spellStart"/>
            <w:r w:rsidRPr="003B097C">
              <w:rPr>
                <w:rFonts w:ascii="Times New Roman" w:eastAsia="Times New Roman" w:hAnsi="Times New Roman" w:cs="Times New Roman"/>
              </w:rPr>
              <w:t>dni</w:t>
            </w:r>
            <w:proofErr w:type="spellEnd"/>
            <w:r w:rsidRPr="003B0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097C">
              <w:rPr>
                <w:rFonts w:ascii="Times New Roman" w:eastAsia="Times New Roman" w:hAnsi="Times New Roman" w:cs="Times New Roman"/>
              </w:rPr>
              <w:t>od</w:t>
            </w:r>
            <w:proofErr w:type="spellEnd"/>
            <w:r w:rsidRPr="003B0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097C">
              <w:rPr>
                <w:rFonts w:ascii="Times New Roman" w:eastAsia="Times New Roman" w:hAnsi="Times New Roman" w:cs="Times New Roman"/>
              </w:rPr>
              <w:t>podpisania</w:t>
            </w:r>
            <w:proofErr w:type="spellEnd"/>
            <w:r w:rsidRPr="003B0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097C">
              <w:rPr>
                <w:rFonts w:ascii="Times New Roman" w:eastAsia="Times New Roman" w:hAnsi="Times New Roman" w:cs="Times New Roman"/>
              </w:rPr>
              <w:t>umowy</w:t>
            </w:r>
            <w:proofErr w:type="spellEnd"/>
          </w:p>
        </w:tc>
        <w:tc>
          <w:tcPr>
            <w:tcW w:w="1392" w:type="dxa"/>
          </w:tcPr>
          <w:p w14:paraId="6D00AAE5" w14:textId="1EA175CC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F83D3B">
              <w:rPr>
                <w:rFonts w:ascii="Times New Roman" w:eastAsia="Times New Roman" w:hAnsi="Times New Roman" w:cs="Times New Roman"/>
              </w:rPr>
              <w:t>.01.2023</w:t>
            </w:r>
          </w:p>
        </w:tc>
        <w:tc>
          <w:tcPr>
            <w:tcW w:w="2558" w:type="dxa"/>
          </w:tcPr>
          <w:p w14:paraId="4DA90827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Uzyskana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zgoda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Komisji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Bioetycznej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14:paraId="68AAAED6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Etap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charakterze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administracyjnym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badawczym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77022C71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Uzyskana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zgoda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Komisji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Bioetycznej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badania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według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protokołu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proponowanego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przez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Grantobiorcę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. W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przypadku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odmowy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protokół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zostanie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zmodyfikowany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wg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zaleceń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Komisji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wniosek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złożony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3D3B">
              <w:rPr>
                <w:rFonts w:ascii="Times New Roman" w:eastAsia="Times New Roman" w:hAnsi="Times New Roman" w:cs="Times New Roman"/>
              </w:rPr>
              <w:t>ponownie</w:t>
            </w:r>
            <w:proofErr w:type="spellEnd"/>
            <w:r w:rsidRPr="00F83D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C57B7" w14:paraId="123783F9" w14:textId="77777777" w:rsidTr="00311477">
        <w:tc>
          <w:tcPr>
            <w:tcW w:w="975" w:type="dxa"/>
          </w:tcPr>
          <w:p w14:paraId="4658E615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70B2237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425" w:type="dxa"/>
          </w:tcPr>
          <w:p w14:paraId="5B7F98C8" w14:textId="72504DE0" w:rsidR="00DC57B7" w:rsidRDefault="00DC57B7" w:rsidP="00DC57B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  <w:r w:rsidRPr="00541BA1">
              <w:rPr>
                <w:rFonts w:ascii="Times New Roman" w:eastAsia="Times New Roman" w:hAnsi="Times New Roman" w:cs="Times New Roman"/>
              </w:rPr>
              <w:t>.01.2023</w:t>
            </w:r>
          </w:p>
        </w:tc>
        <w:tc>
          <w:tcPr>
            <w:tcW w:w="1392" w:type="dxa"/>
          </w:tcPr>
          <w:p w14:paraId="491512BD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>13.04.2023</w:t>
            </w:r>
          </w:p>
        </w:tc>
        <w:tc>
          <w:tcPr>
            <w:tcW w:w="2558" w:type="dxa"/>
          </w:tcPr>
          <w:p w14:paraId="487CAD95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Zrekrutowana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wymagana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liczba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pacjentów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badania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klinicznego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06" w:type="dxa"/>
          </w:tcPr>
          <w:p w14:paraId="721C0D8F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Etap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badawczy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9411E63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Zrekrutowana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wymagana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liczby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pacjentów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(min. 18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osób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grupę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rozpoczęcie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suplementacji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ciągu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przeznaczonych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ten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etap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C57B7" w14:paraId="4F8CEDCF" w14:textId="77777777" w:rsidTr="00311477">
        <w:tc>
          <w:tcPr>
            <w:tcW w:w="975" w:type="dxa"/>
          </w:tcPr>
          <w:p w14:paraId="76CEB049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570B2237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425" w:type="dxa"/>
          </w:tcPr>
          <w:p w14:paraId="724DCFA3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>06.03.2023</w:t>
            </w:r>
          </w:p>
        </w:tc>
        <w:tc>
          <w:tcPr>
            <w:tcW w:w="1392" w:type="dxa"/>
          </w:tcPr>
          <w:p w14:paraId="2E238871" w14:textId="77777777" w:rsidR="00DC57B7" w:rsidRDefault="00DC57B7" w:rsidP="0031147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>23.06.2023</w:t>
            </w:r>
          </w:p>
        </w:tc>
        <w:tc>
          <w:tcPr>
            <w:tcW w:w="2558" w:type="dxa"/>
          </w:tcPr>
          <w:p w14:paraId="24362401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Przeprowadzone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kliniczne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weryfikacja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działania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preparatów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testach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( w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tym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statystyczna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uzyskanych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wyników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):</w:t>
            </w:r>
          </w:p>
          <w:p w14:paraId="4C1002BE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OCT, </w:t>
            </w:r>
          </w:p>
          <w:p w14:paraId="1D461EB3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 xml:space="preserve">- test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Amslera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6146D2E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perymetria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komputerowa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8AD415E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 xml:space="preserve">- test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Schirmera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9B1B42D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541BA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541BA1">
              <w:rPr>
                <w:rFonts w:ascii="Times New Roman" w:eastAsia="Times New Roman" w:hAnsi="Times New Roman" w:cs="Times New Roman"/>
              </w:rPr>
              <w:t>subiektywne</w:t>
            </w:r>
            <w:proofErr w:type="spellEnd"/>
            <w:proofErr w:type="gram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objawy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ocenione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pomocą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metody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Wizualnej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Skali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Analogowej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(VAS)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oraz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kwestionariusza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oceny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jakości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życia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związanej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suchym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okiem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DEQS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806" w:type="dxa"/>
          </w:tcPr>
          <w:p w14:paraId="2159F3F2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Etap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>badawczy</w:t>
            </w:r>
            <w:proofErr w:type="spellEnd"/>
            <w:r w:rsidRPr="00541BA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12F05D57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Zakończenie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suplementacji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preparatem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następnie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wykonanie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przewidzianych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protokole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testów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badań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.</w:t>
            </w:r>
          </w:p>
          <w:p w14:paraId="2A397E97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Głównym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kryterium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powodzenia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projektu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będzie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uzyskanie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poprawy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lastRenderedPageBreak/>
              <w:t>minimalnie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jednego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parametru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badanego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poprawa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o co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najmniej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10-15%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dla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grup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badawczych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A, B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względem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grupy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Placebo) w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przewidzianych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protokołem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testach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badaniach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poziomie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istotności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p=0</w:t>
            </w:r>
            <w:proofErr w:type="gramStart"/>
            <w:r w:rsidRPr="00541BA1">
              <w:rPr>
                <w:rFonts w:ascii="Times New Roman" w:eastAsia="Times New Roman" w:hAnsi="Times New Roman" w:cs="Times New Roman"/>
              </w:rPr>
              <w:t>,05</w:t>
            </w:r>
            <w:proofErr w:type="gramEnd"/>
            <w:r w:rsidRPr="00541BA1">
              <w:rPr>
                <w:rFonts w:ascii="Times New Roman" w:eastAsia="Times New Roman" w:hAnsi="Times New Roman" w:cs="Times New Roman"/>
              </w:rPr>
              <w:t>.</w:t>
            </w:r>
          </w:p>
          <w:p w14:paraId="7ABA323B" w14:textId="77777777" w:rsidR="00DC57B7" w:rsidRPr="00541BA1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Grantobiorca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spodziewa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poprawy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wartości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względem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grupy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Placebo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również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innych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parametrów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uzyskanie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poprawy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poziomie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p≤0</w:t>
            </w:r>
            <w:proofErr w:type="gramStart"/>
            <w:r w:rsidRPr="00541BA1">
              <w:rPr>
                <w:rFonts w:ascii="Times New Roman" w:eastAsia="Times New Roman" w:hAnsi="Times New Roman" w:cs="Times New Roman"/>
              </w:rPr>
              <w:t>,05</w:t>
            </w:r>
            <w:proofErr w:type="spellEnd"/>
            <w:proofErr w:type="gram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będzie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jednak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oznaczało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niepowodzenia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projektu.</w:t>
            </w:r>
          </w:p>
          <w:p w14:paraId="5425F74B" w14:textId="77777777" w:rsidR="00DC57B7" w:rsidRDefault="00DC57B7" w:rsidP="00311477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Uzyskanie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szczegółowego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raportu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przygotowanego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wg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Wytycznych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Grantobiorcy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) z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przeprowadzonych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badań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stanowiło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będzie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1BA1">
              <w:rPr>
                <w:rFonts w:ascii="Times New Roman" w:eastAsia="Times New Roman" w:hAnsi="Times New Roman" w:cs="Times New Roman"/>
              </w:rPr>
              <w:t>zakończenie</w:t>
            </w:r>
            <w:proofErr w:type="spellEnd"/>
            <w:r w:rsidRPr="00541BA1">
              <w:rPr>
                <w:rFonts w:ascii="Times New Roman" w:eastAsia="Times New Roman" w:hAnsi="Times New Roman" w:cs="Times New Roman"/>
              </w:rPr>
              <w:t xml:space="preserve"> projektu.</w:t>
            </w:r>
          </w:p>
        </w:tc>
      </w:tr>
    </w:tbl>
    <w:p w14:paraId="5B199BF6" w14:textId="77777777" w:rsidR="003B097C" w:rsidRDefault="003B097C" w:rsidP="00313FA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0"/>
          <w:szCs w:val="20"/>
          <w:lang w:val="pl-PL"/>
        </w:rPr>
      </w:pPr>
    </w:p>
    <w:p w14:paraId="00811F3D" w14:textId="77777777" w:rsidR="003B097C" w:rsidRDefault="003B097C" w:rsidP="00313FA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0"/>
          <w:szCs w:val="20"/>
          <w:lang w:val="pl-PL"/>
        </w:rPr>
      </w:pPr>
    </w:p>
    <w:p w14:paraId="5CD1898D" w14:textId="77777777" w:rsidR="00313FA8" w:rsidRPr="00A5422F" w:rsidRDefault="00313FA8" w:rsidP="00313FA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Arial" w:hAnsi="Arial" w:cs="Arial"/>
          <w:i/>
          <w:sz w:val="20"/>
          <w:szCs w:val="20"/>
          <w:lang w:val="pl-PL"/>
        </w:rPr>
      </w:pPr>
      <w:r w:rsidRPr="00A5422F">
        <w:rPr>
          <w:rFonts w:ascii="Arial" w:hAnsi="Arial" w:cs="Arial"/>
          <w:bCs/>
          <w:sz w:val="20"/>
          <w:szCs w:val="20"/>
          <w:lang w:val="pl-PL"/>
        </w:rPr>
        <w:t xml:space="preserve">Termin wykonania zamówienia: </w:t>
      </w:r>
    </w:p>
    <w:p w14:paraId="1F2AC863" w14:textId="55B0CE41" w:rsidR="00313FA8" w:rsidRDefault="00A5422F" w:rsidP="00A5422F">
      <w:pPr>
        <w:pStyle w:val="paragraph"/>
        <w:spacing w:before="0" w:beforeAutospacing="0" w:after="0" w:afterAutospacing="0"/>
        <w:ind w:left="426" w:hanging="43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5422F">
        <w:rPr>
          <w:rStyle w:val="normaltextrun"/>
          <w:rFonts w:ascii="Arial" w:hAnsi="Arial" w:cs="Arial"/>
          <w:sz w:val="20"/>
          <w:szCs w:val="20"/>
        </w:rPr>
        <w:t xml:space="preserve">- Rozpoczęcie badania – </w:t>
      </w:r>
      <w:r w:rsidR="00313FA8">
        <w:rPr>
          <w:rStyle w:val="normaltextrun"/>
          <w:rFonts w:ascii="Arial" w:hAnsi="Arial" w:cs="Arial"/>
          <w:sz w:val="20"/>
          <w:szCs w:val="20"/>
        </w:rPr>
        <w:t>w ciągu 5 dni roboczych od momentu podpisania umowy.</w:t>
      </w:r>
    </w:p>
    <w:p w14:paraId="057700F6" w14:textId="4D8017AA" w:rsidR="00A5422F" w:rsidRPr="00A5422F" w:rsidRDefault="00A5422F" w:rsidP="00A5422F">
      <w:pPr>
        <w:pStyle w:val="paragraph"/>
        <w:spacing w:before="0" w:beforeAutospacing="0" w:after="0" w:afterAutospacing="0"/>
        <w:ind w:left="426" w:hanging="437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5422F">
        <w:rPr>
          <w:rStyle w:val="normaltextrun"/>
          <w:rFonts w:ascii="Arial" w:hAnsi="Arial" w:cs="Arial"/>
          <w:sz w:val="20"/>
          <w:szCs w:val="20"/>
        </w:rPr>
        <w:t xml:space="preserve">- Zakończenie badania wraz z przesłaniem raportu – do </w:t>
      </w:r>
      <w:r w:rsidR="003B097C">
        <w:rPr>
          <w:rStyle w:val="normaltextrun"/>
          <w:rFonts w:ascii="Arial" w:hAnsi="Arial" w:cs="Arial"/>
          <w:sz w:val="20"/>
          <w:szCs w:val="20"/>
        </w:rPr>
        <w:t>23</w:t>
      </w:r>
      <w:r w:rsidRPr="00A5422F">
        <w:rPr>
          <w:rStyle w:val="normaltextrun"/>
          <w:rFonts w:ascii="Arial" w:hAnsi="Arial" w:cs="Arial"/>
          <w:sz w:val="20"/>
          <w:szCs w:val="20"/>
        </w:rPr>
        <w:t xml:space="preserve">.06.2023 </w:t>
      </w:r>
      <w:proofErr w:type="gramStart"/>
      <w:r w:rsidRPr="00A5422F">
        <w:rPr>
          <w:rStyle w:val="normaltextrun"/>
          <w:rFonts w:ascii="Arial" w:hAnsi="Arial" w:cs="Arial"/>
          <w:sz w:val="20"/>
          <w:szCs w:val="20"/>
        </w:rPr>
        <w:t>r</w:t>
      </w:r>
      <w:proofErr w:type="gramEnd"/>
      <w:r w:rsidRPr="00A5422F">
        <w:rPr>
          <w:rStyle w:val="normaltextrun"/>
          <w:rFonts w:ascii="Arial" w:hAnsi="Arial" w:cs="Arial"/>
          <w:sz w:val="20"/>
          <w:szCs w:val="20"/>
        </w:rPr>
        <w:t xml:space="preserve">.. </w:t>
      </w:r>
    </w:p>
    <w:p w14:paraId="625009E2" w14:textId="633C1D1B" w:rsidR="0001695E" w:rsidRPr="00A5422F" w:rsidRDefault="0001695E" w:rsidP="00A5422F">
      <w:pPr>
        <w:rPr>
          <w:lang w:val="pl-PL"/>
        </w:rPr>
      </w:pPr>
    </w:p>
    <w:p w14:paraId="416C80A9" w14:textId="6AA47AD7" w:rsidR="00A5422F" w:rsidRPr="00A5422F" w:rsidRDefault="00A5422F" w:rsidP="00A5422F">
      <w:pPr>
        <w:jc w:val="both"/>
        <w:rPr>
          <w:lang w:val="pl-PL"/>
        </w:rPr>
      </w:pPr>
      <w:r w:rsidRPr="00A5422F">
        <w:rPr>
          <w:lang w:val="pl-PL"/>
        </w:rPr>
        <w:t xml:space="preserve">Harmonogram ma charakter ramowy, Wykonawcę obowiązują daty </w:t>
      </w:r>
      <w:r>
        <w:rPr>
          <w:lang w:val="pl-PL"/>
        </w:rPr>
        <w:t xml:space="preserve">dot. terminu wykonania zamówienia. </w:t>
      </w:r>
    </w:p>
    <w:sectPr w:rsidR="00A5422F" w:rsidRPr="00A5422F" w:rsidSect="00153C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75F5" w14:textId="77777777" w:rsidR="00372F2C" w:rsidRDefault="00372F2C" w:rsidP="00372F2C">
      <w:pPr>
        <w:spacing w:after="0" w:line="240" w:lineRule="auto"/>
      </w:pPr>
      <w:r>
        <w:separator/>
      </w:r>
    </w:p>
  </w:endnote>
  <w:endnote w:type="continuationSeparator" w:id="0">
    <w:p w14:paraId="11138251" w14:textId="77777777" w:rsidR="00372F2C" w:rsidRDefault="00372F2C" w:rsidP="0037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FC6F" w14:textId="6939B174" w:rsidR="00372F2C" w:rsidRPr="00372F2C" w:rsidRDefault="00372F2C" w:rsidP="00372F2C">
    <w:pPr>
      <w:spacing w:after="0" w:line="240" w:lineRule="auto"/>
      <w:jc w:val="center"/>
      <w:rPr>
        <w:sz w:val="14"/>
        <w:szCs w:val="14"/>
      </w:rPr>
    </w:pPr>
    <w:proofErr w:type="spellStart"/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</w:t>
    </w:r>
    <w:proofErr w:type="spellEnd"/>
    <w:r w:rsidRPr="00D62599">
      <w:rPr>
        <w:color w:val="44546A"/>
        <w:sz w:val="18"/>
        <w:szCs w:val="18"/>
      </w:rPr>
      <w:t xml:space="preserve">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B+R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dla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przedsiębiorstw</w:t>
    </w:r>
    <w:proofErr w:type="spellEnd"/>
    <w:r w:rsidRPr="00D62599">
      <w:rPr>
        <w:color w:val="44546A"/>
        <w:sz w:val="18"/>
        <w:szCs w:val="18"/>
      </w:rPr>
      <w:t xml:space="preserve">” jest </w:t>
    </w:r>
    <w:proofErr w:type="spellStart"/>
    <w:r w:rsidRPr="00D62599">
      <w:rPr>
        <w:color w:val="44546A"/>
        <w:sz w:val="18"/>
        <w:szCs w:val="18"/>
      </w:rPr>
      <w:t>współfinansowany</w:t>
    </w:r>
    <w:proofErr w:type="spellEnd"/>
    <w:r w:rsidRPr="00D62599">
      <w:rPr>
        <w:color w:val="44546A"/>
        <w:sz w:val="18"/>
        <w:szCs w:val="18"/>
      </w:rPr>
      <w:t xml:space="preserve"> w </w:t>
    </w:r>
    <w:proofErr w:type="spellStart"/>
    <w:r w:rsidRPr="00D62599">
      <w:rPr>
        <w:color w:val="44546A"/>
        <w:sz w:val="18"/>
        <w:szCs w:val="18"/>
      </w:rPr>
      <w:t>ramach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Regionalnego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Programu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Operacyjnego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Województwa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Pomorskiego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na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lata</w:t>
    </w:r>
    <w:proofErr w:type="spellEnd"/>
    <w:r w:rsidRPr="00D62599">
      <w:rPr>
        <w:color w:val="44546A"/>
        <w:sz w:val="18"/>
        <w:szCs w:val="18"/>
      </w:rPr>
      <w:t xml:space="preserve"> 2014-2020, </w:t>
    </w:r>
    <w:proofErr w:type="spellStart"/>
    <w:r w:rsidRPr="00D62599">
      <w:rPr>
        <w:color w:val="44546A"/>
        <w:sz w:val="18"/>
        <w:szCs w:val="18"/>
      </w:rPr>
      <w:t>Oś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Priorytetowa</w:t>
    </w:r>
    <w:proofErr w:type="spellEnd"/>
    <w:r w:rsidRPr="00D62599">
      <w:rPr>
        <w:color w:val="44546A"/>
        <w:sz w:val="18"/>
        <w:szCs w:val="18"/>
      </w:rPr>
      <w:t xml:space="preserve">: 01 </w:t>
    </w:r>
    <w:proofErr w:type="spellStart"/>
    <w:r w:rsidRPr="00D62599">
      <w:rPr>
        <w:color w:val="44546A"/>
        <w:sz w:val="18"/>
        <w:szCs w:val="18"/>
      </w:rPr>
      <w:t>Komercjalizacja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wiedzy</w:t>
    </w:r>
    <w:proofErr w:type="spellEnd"/>
    <w:r w:rsidRPr="00D62599">
      <w:rPr>
        <w:color w:val="44546A"/>
        <w:sz w:val="18"/>
        <w:szCs w:val="18"/>
      </w:rPr>
      <w:t xml:space="preserve">, </w:t>
    </w:r>
    <w:proofErr w:type="spellStart"/>
    <w:r w:rsidRPr="00D62599">
      <w:rPr>
        <w:color w:val="44546A"/>
        <w:sz w:val="18"/>
        <w:szCs w:val="18"/>
      </w:rPr>
      <w:t>Działanie</w:t>
    </w:r>
    <w:proofErr w:type="spellEnd"/>
    <w:r w:rsidRPr="00D62599">
      <w:rPr>
        <w:color w:val="44546A"/>
        <w:sz w:val="18"/>
        <w:szCs w:val="18"/>
      </w:rPr>
      <w:t xml:space="preserve">: 01.01. </w:t>
    </w:r>
    <w:proofErr w:type="spellStart"/>
    <w:r w:rsidRPr="00D62599">
      <w:rPr>
        <w:color w:val="44546A"/>
        <w:sz w:val="18"/>
        <w:szCs w:val="18"/>
      </w:rPr>
      <w:t>Ekspansja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przez</w:t>
    </w:r>
    <w:proofErr w:type="spellEnd"/>
    <w:r w:rsidRPr="00D62599">
      <w:rPr>
        <w:color w:val="44546A"/>
        <w:sz w:val="18"/>
        <w:szCs w:val="18"/>
      </w:rPr>
      <w:t xml:space="preserve"> </w:t>
    </w:r>
    <w:proofErr w:type="spellStart"/>
    <w:r w:rsidRPr="00D62599">
      <w:rPr>
        <w:color w:val="44546A"/>
        <w:sz w:val="18"/>
        <w:szCs w:val="18"/>
      </w:rPr>
      <w:t>innowacje</w:t>
    </w:r>
    <w:proofErr w:type="spellEnd"/>
    <w:r>
      <w:rPr>
        <w:color w:val="44546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929C" w14:textId="77777777" w:rsidR="00372F2C" w:rsidRDefault="00372F2C" w:rsidP="00372F2C">
      <w:pPr>
        <w:spacing w:after="0" w:line="240" w:lineRule="auto"/>
      </w:pPr>
      <w:r>
        <w:separator/>
      </w:r>
    </w:p>
  </w:footnote>
  <w:footnote w:type="continuationSeparator" w:id="0">
    <w:p w14:paraId="4F75FE87" w14:textId="77777777" w:rsidR="00372F2C" w:rsidRDefault="00372F2C" w:rsidP="0037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27244" w14:textId="472C7DCF" w:rsidR="00372F2C" w:rsidRPr="00372F2C" w:rsidRDefault="00372F2C" w:rsidP="00372F2C">
    <w:pPr>
      <w:pStyle w:val="Nagwek"/>
    </w:pPr>
    <w:r w:rsidRPr="00D62599">
      <w:rPr>
        <w:noProof/>
        <w:sz w:val="20"/>
        <w:szCs w:val="20"/>
        <w:lang w:val="pl-PL" w:eastAsia="pl-PL"/>
      </w:rPr>
      <w:drawing>
        <wp:inline distT="0" distB="0" distL="0" distR="0" wp14:anchorId="10E33BD4" wp14:editId="19B503B8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E2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3B7F"/>
    <w:multiLevelType w:val="hybridMultilevel"/>
    <w:tmpl w:val="54C81356"/>
    <w:lvl w:ilvl="0" w:tplc="472CCA36">
      <w:start w:val="1"/>
      <w:numFmt w:val="lowerLetter"/>
      <w:lvlText w:val="%1)"/>
      <w:lvlJc w:val="left"/>
      <w:pPr>
        <w:ind w:left="720" w:hanging="360"/>
      </w:pPr>
    </w:lvl>
    <w:lvl w:ilvl="1" w:tplc="06BA7B0E">
      <w:start w:val="1"/>
      <w:numFmt w:val="lowerLetter"/>
      <w:lvlText w:val="%2."/>
      <w:lvlJc w:val="left"/>
      <w:pPr>
        <w:ind w:left="1440" w:hanging="360"/>
      </w:pPr>
    </w:lvl>
    <w:lvl w:ilvl="2" w:tplc="5ACA6CB0">
      <w:start w:val="1"/>
      <w:numFmt w:val="lowerRoman"/>
      <w:lvlText w:val="%3."/>
      <w:lvlJc w:val="right"/>
      <w:pPr>
        <w:ind w:left="2160" w:hanging="180"/>
      </w:pPr>
    </w:lvl>
    <w:lvl w:ilvl="3" w:tplc="1C58A656">
      <w:start w:val="1"/>
      <w:numFmt w:val="decimal"/>
      <w:lvlText w:val="%4."/>
      <w:lvlJc w:val="left"/>
      <w:pPr>
        <w:ind w:left="2880" w:hanging="360"/>
      </w:pPr>
    </w:lvl>
    <w:lvl w:ilvl="4" w:tplc="B1686C7E">
      <w:start w:val="1"/>
      <w:numFmt w:val="lowerLetter"/>
      <w:lvlText w:val="%5."/>
      <w:lvlJc w:val="left"/>
      <w:pPr>
        <w:ind w:left="3600" w:hanging="360"/>
      </w:pPr>
    </w:lvl>
    <w:lvl w:ilvl="5" w:tplc="90F8EA9E">
      <w:start w:val="1"/>
      <w:numFmt w:val="lowerRoman"/>
      <w:lvlText w:val="%6."/>
      <w:lvlJc w:val="right"/>
      <w:pPr>
        <w:ind w:left="4320" w:hanging="180"/>
      </w:pPr>
    </w:lvl>
    <w:lvl w:ilvl="6" w:tplc="4690504C">
      <w:start w:val="1"/>
      <w:numFmt w:val="decimal"/>
      <w:lvlText w:val="%7."/>
      <w:lvlJc w:val="left"/>
      <w:pPr>
        <w:ind w:left="5040" w:hanging="360"/>
      </w:pPr>
    </w:lvl>
    <w:lvl w:ilvl="7" w:tplc="0E3688E0">
      <w:start w:val="1"/>
      <w:numFmt w:val="lowerLetter"/>
      <w:lvlText w:val="%8."/>
      <w:lvlJc w:val="left"/>
      <w:pPr>
        <w:ind w:left="5760" w:hanging="360"/>
      </w:pPr>
    </w:lvl>
    <w:lvl w:ilvl="8" w:tplc="650AA5F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A91"/>
    <w:multiLevelType w:val="hybridMultilevel"/>
    <w:tmpl w:val="EE40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A1D"/>
    <w:multiLevelType w:val="multilevel"/>
    <w:tmpl w:val="DFD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564C1"/>
    <w:multiLevelType w:val="hybridMultilevel"/>
    <w:tmpl w:val="2F52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D6070"/>
    <w:multiLevelType w:val="multilevel"/>
    <w:tmpl w:val="ED8CB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7076E86"/>
    <w:multiLevelType w:val="hybridMultilevel"/>
    <w:tmpl w:val="1B4A6458"/>
    <w:lvl w:ilvl="0" w:tplc="21C63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E4A2F"/>
    <w:multiLevelType w:val="hybridMultilevel"/>
    <w:tmpl w:val="E36C35EA"/>
    <w:lvl w:ilvl="0" w:tplc="BE3E0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43E4"/>
    <w:multiLevelType w:val="multilevel"/>
    <w:tmpl w:val="8180A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10ACA"/>
    <w:multiLevelType w:val="hybridMultilevel"/>
    <w:tmpl w:val="3490D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5C0887"/>
    <w:multiLevelType w:val="multilevel"/>
    <w:tmpl w:val="92C2C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E2374"/>
    <w:multiLevelType w:val="multilevel"/>
    <w:tmpl w:val="9BEC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FF1C31"/>
    <w:multiLevelType w:val="multilevel"/>
    <w:tmpl w:val="601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287F45"/>
    <w:multiLevelType w:val="multilevel"/>
    <w:tmpl w:val="8878E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12103"/>
    <w:multiLevelType w:val="hybridMultilevel"/>
    <w:tmpl w:val="598CDE4A"/>
    <w:lvl w:ilvl="0" w:tplc="7F1030BC">
      <w:start w:val="1"/>
      <w:numFmt w:val="decimal"/>
      <w:lvlText w:val="%1.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35F7"/>
    <w:multiLevelType w:val="multilevel"/>
    <w:tmpl w:val="13E4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D175C66"/>
    <w:multiLevelType w:val="hybridMultilevel"/>
    <w:tmpl w:val="640E0CF4"/>
    <w:lvl w:ilvl="0" w:tplc="45E85220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074CC"/>
    <w:multiLevelType w:val="multilevel"/>
    <w:tmpl w:val="A2B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9D46A2"/>
    <w:multiLevelType w:val="hybridMultilevel"/>
    <w:tmpl w:val="E2D80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E11404"/>
    <w:multiLevelType w:val="multilevel"/>
    <w:tmpl w:val="1CE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F05E87"/>
    <w:multiLevelType w:val="hybridMultilevel"/>
    <w:tmpl w:val="038698A2"/>
    <w:lvl w:ilvl="0" w:tplc="04B6F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770D5"/>
    <w:multiLevelType w:val="hybridMultilevel"/>
    <w:tmpl w:val="9EBC02A4"/>
    <w:lvl w:ilvl="0" w:tplc="B5C6FE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1"/>
  </w:num>
  <w:num w:numId="5">
    <w:abstractNumId w:val="2"/>
  </w:num>
  <w:num w:numId="6">
    <w:abstractNumId w:val="12"/>
  </w:num>
  <w:num w:numId="7">
    <w:abstractNumId w:val="19"/>
  </w:num>
  <w:num w:numId="8">
    <w:abstractNumId w:val="10"/>
  </w:num>
  <w:num w:numId="9">
    <w:abstractNumId w:val="8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16"/>
  </w:num>
  <w:num w:numId="16">
    <w:abstractNumId w:val="20"/>
  </w:num>
  <w:num w:numId="17">
    <w:abstractNumId w:val="15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36"/>
    <w:rsid w:val="0001695E"/>
    <w:rsid w:val="00053A97"/>
    <w:rsid w:val="00071164"/>
    <w:rsid w:val="000B2E7F"/>
    <w:rsid w:val="000C1605"/>
    <w:rsid w:val="000E2AAB"/>
    <w:rsid w:val="00103366"/>
    <w:rsid w:val="00127812"/>
    <w:rsid w:val="00131417"/>
    <w:rsid w:val="00153CB5"/>
    <w:rsid w:val="00157685"/>
    <w:rsid w:val="001A0797"/>
    <w:rsid w:val="001B3D27"/>
    <w:rsid w:val="001F6C0C"/>
    <w:rsid w:val="001F7ABD"/>
    <w:rsid w:val="00225878"/>
    <w:rsid w:val="002645BF"/>
    <w:rsid w:val="002B5D15"/>
    <w:rsid w:val="00313FA8"/>
    <w:rsid w:val="0034129A"/>
    <w:rsid w:val="00372F2C"/>
    <w:rsid w:val="003820BB"/>
    <w:rsid w:val="00395B2D"/>
    <w:rsid w:val="003B097C"/>
    <w:rsid w:val="003C07D5"/>
    <w:rsid w:val="003D0458"/>
    <w:rsid w:val="00415145"/>
    <w:rsid w:val="00447CE4"/>
    <w:rsid w:val="004658F6"/>
    <w:rsid w:val="00475ED2"/>
    <w:rsid w:val="004E1F32"/>
    <w:rsid w:val="004E58B9"/>
    <w:rsid w:val="00595721"/>
    <w:rsid w:val="005C5DFC"/>
    <w:rsid w:val="005D1655"/>
    <w:rsid w:val="005D677B"/>
    <w:rsid w:val="006241E7"/>
    <w:rsid w:val="0063799E"/>
    <w:rsid w:val="00642ECB"/>
    <w:rsid w:val="00657C3C"/>
    <w:rsid w:val="006773D4"/>
    <w:rsid w:val="00694C35"/>
    <w:rsid w:val="006B7642"/>
    <w:rsid w:val="00732AF0"/>
    <w:rsid w:val="007379EF"/>
    <w:rsid w:val="0076278C"/>
    <w:rsid w:val="00762B83"/>
    <w:rsid w:val="00766B1E"/>
    <w:rsid w:val="00773962"/>
    <w:rsid w:val="0077480D"/>
    <w:rsid w:val="007B28E6"/>
    <w:rsid w:val="007B525E"/>
    <w:rsid w:val="007C7FA2"/>
    <w:rsid w:val="007D34D6"/>
    <w:rsid w:val="00805CD3"/>
    <w:rsid w:val="00821A68"/>
    <w:rsid w:val="0083058A"/>
    <w:rsid w:val="00865CE2"/>
    <w:rsid w:val="008F6581"/>
    <w:rsid w:val="00915419"/>
    <w:rsid w:val="0095287D"/>
    <w:rsid w:val="00967CE9"/>
    <w:rsid w:val="009A175B"/>
    <w:rsid w:val="009A5BE9"/>
    <w:rsid w:val="009D4BDD"/>
    <w:rsid w:val="00A14E81"/>
    <w:rsid w:val="00A5422F"/>
    <w:rsid w:val="00A70D93"/>
    <w:rsid w:val="00AB71C9"/>
    <w:rsid w:val="00B10E33"/>
    <w:rsid w:val="00B4592F"/>
    <w:rsid w:val="00B45A0E"/>
    <w:rsid w:val="00B57D14"/>
    <w:rsid w:val="00B673A3"/>
    <w:rsid w:val="00B677A5"/>
    <w:rsid w:val="00B71536"/>
    <w:rsid w:val="00BE70A4"/>
    <w:rsid w:val="00C00C2F"/>
    <w:rsid w:val="00C053FD"/>
    <w:rsid w:val="00C70B39"/>
    <w:rsid w:val="00C87C24"/>
    <w:rsid w:val="00CE06D5"/>
    <w:rsid w:val="00CE7423"/>
    <w:rsid w:val="00D01D73"/>
    <w:rsid w:val="00D5557B"/>
    <w:rsid w:val="00D60ECB"/>
    <w:rsid w:val="00D82DD6"/>
    <w:rsid w:val="00DC57B7"/>
    <w:rsid w:val="00DE7666"/>
    <w:rsid w:val="00E3764D"/>
    <w:rsid w:val="00EF757B"/>
    <w:rsid w:val="00F12731"/>
    <w:rsid w:val="00F13B65"/>
    <w:rsid w:val="00F21DAD"/>
    <w:rsid w:val="00F3582F"/>
    <w:rsid w:val="00F735F1"/>
    <w:rsid w:val="00F81BA1"/>
    <w:rsid w:val="00F847C8"/>
    <w:rsid w:val="00FA441C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5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Zwykatabela51">
    <w:name w:val="Zwykła tabela 51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7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2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7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2AAB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2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2C"/>
    <w:rPr>
      <w:lang w:val="en-US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5C5DF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5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Zwykatabela51">
    <w:name w:val="Zwykła tabela 51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7F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2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7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2AAB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F2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F2C"/>
    <w:rPr>
      <w:lang w:val="en-US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5C5D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97631-1943-4646-9ff3-dc56922fe052" xsi:nil="true"/>
    <lcf76f155ced4ddcb4097134ff3c332f xmlns="f2cbce53-d3a5-44f2-9270-ffdfa6c419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A52F-43D5-45E2-805E-A1BA953D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B05BE-1754-45A9-9B96-5906DC30EA00}"/>
</file>

<file path=customXml/itemProps3.xml><?xml version="1.0" encoding="utf-8"?>
<ds:datastoreItem xmlns:ds="http://schemas.openxmlformats.org/officeDocument/2006/customXml" ds:itemID="{B2A472B2-A2E5-4CDD-BCC4-11ED4AA24E92}">
  <ds:schemaRefs>
    <ds:schemaRef ds:uri="http://schemas.microsoft.com/office/2006/documentManagement/types"/>
    <ds:schemaRef ds:uri="http://schemas.microsoft.com/office/2006/metadata/properties"/>
    <ds:schemaRef ds:uri="b3286060-3e95-4da9-ba68-9c6638a85a18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4b5188e-c648-4769-bad3-8dd5bb298d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64D8AD-F32D-4AFA-A14A-7375DE26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Khaidakov</dc:creator>
  <cp:keywords/>
  <dc:description/>
  <cp:lastModifiedBy>EJ</cp:lastModifiedBy>
  <cp:revision>13</cp:revision>
  <dcterms:created xsi:type="dcterms:W3CDTF">2022-11-07T14:51:00Z</dcterms:created>
  <dcterms:modified xsi:type="dcterms:W3CDTF">2022-12-21T15:13:00Z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0x010100EC270295B1AD144CA13C0C9AD3AD25F7</vt:lpwstr>
  </property>
  <property fmtid="{D5CDD505-2E9C-101B-9397-08002B2CF9AE}" pid="3" name="MediaServiceImageTags">
    <vt:lpwstr/>
  </property>
</Properties>
</file>